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D65C" w14:textId="1D195B94" w:rsidR="00DC2867" w:rsidRDefault="00DC2867" w:rsidP="00DC2867">
      <w:pPr>
        <w:jc w:val="center"/>
        <w:rPr>
          <w:rFonts w:ascii="Helvetica" w:eastAsia="Times New Roman" w:hAnsi="Helvetica" w:cs="Calibri"/>
          <w:b/>
          <w:bCs/>
          <w:color w:val="1F497D"/>
          <w:sz w:val="45"/>
          <w:szCs w:val="45"/>
          <w:lang w:eastAsia="en-GB"/>
        </w:rPr>
      </w:pPr>
      <w:r w:rsidRPr="00DC2867">
        <w:rPr>
          <w:rFonts w:ascii="Helvetica" w:eastAsia="Times New Roman" w:hAnsi="Helvetica" w:cs="Calibri"/>
          <w:b/>
          <w:bCs/>
          <w:color w:val="1F497D"/>
          <w:sz w:val="45"/>
          <w:szCs w:val="45"/>
          <w:lang w:eastAsia="en-GB"/>
        </w:rPr>
        <w:drawing>
          <wp:inline distT="0" distB="0" distL="0" distR="0" wp14:anchorId="70DAEBF8" wp14:editId="44F1D92C">
            <wp:extent cx="573151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133475"/>
                    </a:xfrm>
                    <a:prstGeom prst="rect">
                      <a:avLst/>
                    </a:prstGeom>
                  </pic:spPr>
                </pic:pic>
              </a:graphicData>
            </a:graphic>
          </wp:inline>
        </w:drawing>
      </w:r>
    </w:p>
    <w:p w14:paraId="6B9EECDD" w14:textId="77777777" w:rsidR="00DC2867" w:rsidRDefault="00DC2867" w:rsidP="00DC2867">
      <w:pPr>
        <w:jc w:val="center"/>
        <w:rPr>
          <w:rFonts w:ascii="Helvetica" w:eastAsia="Times New Roman" w:hAnsi="Helvetica" w:cs="Calibri"/>
          <w:b/>
          <w:bCs/>
          <w:color w:val="1F497D"/>
          <w:sz w:val="45"/>
          <w:szCs w:val="45"/>
          <w:lang w:eastAsia="en-GB"/>
        </w:rPr>
      </w:pPr>
    </w:p>
    <w:p w14:paraId="43466F86" w14:textId="0D2550F1" w:rsidR="00DC2867" w:rsidRPr="00DC2867" w:rsidRDefault="00DC2867" w:rsidP="00DC2867">
      <w:pPr>
        <w:jc w:val="center"/>
        <w:rPr>
          <w:rFonts w:ascii="Calibri" w:eastAsia="Times New Roman" w:hAnsi="Calibri" w:cs="Calibri"/>
          <w:color w:val="212121"/>
          <w:sz w:val="22"/>
          <w:szCs w:val="22"/>
          <w:lang w:eastAsia="en-GB"/>
        </w:rPr>
      </w:pPr>
      <w:r w:rsidRPr="00DC2867">
        <w:rPr>
          <w:rFonts w:ascii="Helvetica" w:eastAsia="Times New Roman" w:hAnsi="Helvetica" w:cs="Calibri"/>
          <w:b/>
          <w:bCs/>
          <w:color w:val="1F497D"/>
          <w:sz w:val="45"/>
          <w:szCs w:val="45"/>
          <w:lang w:eastAsia="en-GB"/>
        </w:rPr>
        <w:t>Register now to attend</w:t>
      </w:r>
      <w:r w:rsidRPr="00DC2867">
        <w:rPr>
          <w:rFonts w:ascii="Helvetica" w:eastAsia="Times New Roman" w:hAnsi="Helvetica" w:cs="Calibri"/>
          <w:b/>
          <w:bCs/>
          <w:color w:val="212121"/>
          <w:sz w:val="45"/>
          <w:szCs w:val="45"/>
          <w:lang w:eastAsia="en-GB"/>
        </w:rPr>
        <w:t> </w:t>
      </w:r>
      <w:r w:rsidRPr="00DC2867">
        <w:rPr>
          <w:rFonts w:ascii="Helvetica" w:eastAsia="Times New Roman" w:hAnsi="Helvetica" w:cs="Calibri"/>
          <w:b/>
          <w:bCs/>
          <w:color w:val="1F497D"/>
          <w:sz w:val="45"/>
          <w:szCs w:val="45"/>
          <w:lang w:eastAsia="en-GB"/>
        </w:rPr>
        <w:t>CHARM 2023 </w:t>
      </w:r>
    </w:p>
    <w:p w14:paraId="003132D6"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b/>
          <w:bCs/>
          <w:color w:val="1F497D"/>
          <w:sz w:val="21"/>
          <w:szCs w:val="21"/>
          <w:lang w:eastAsia="en-GB"/>
        </w:rPr>
        <w:t> </w:t>
      </w:r>
    </w:p>
    <w:p w14:paraId="7A77F655"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000000"/>
          <w:lang w:eastAsia="en-GB"/>
        </w:rPr>
        <w:t xml:space="preserve">The Canberra Health Annual Research Meeting (CHARM) is an annual event connecting researchers, students, clinicians, policy makers, consumers, carers, industry, administrators, </w:t>
      </w:r>
      <w:proofErr w:type="gramStart"/>
      <w:r w:rsidRPr="00DC2867">
        <w:rPr>
          <w:rFonts w:ascii="Helvetica" w:eastAsia="Times New Roman" w:hAnsi="Helvetica" w:cs="Calibri"/>
          <w:color w:val="000000"/>
          <w:lang w:eastAsia="en-GB"/>
        </w:rPr>
        <w:t>leaders</w:t>
      </w:r>
      <w:proofErr w:type="gramEnd"/>
      <w:r w:rsidRPr="00DC2867">
        <w:rPr>
          <w:rFonts w:ascii="Helvetica" w:eastAsia="Times New Roman" w:hAnsi="Helvetica" w:cs="Calibri"/>
          <w:color w:val="000000"/>
          <w:lang w:eastAsia="en-GB"/>
        </w:rPr>
        <w:t xml:space="preserve"> and partners in the ACT’s health system.</w:t>
      </w:r>
    </w:p>
    <w:p w14:paraId="67321CBB"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212121"/>
          <w:lang w:eastAsia="en-GB"/>
        </w:rPr>
        <w:t> </w:t>
      </w:r>
    </w:p>
    <w:p w14:paraId="088511EC"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000000"/>
          <w:lang w:eastAsia="en-GB"/>
        </w:rPr>
        <w:t xml:space="preserve">It explores and demonstrates how research contributes to a learning health system through discovery, </w:t>
      </w:r>
      <w:proofErr w:type="gramStart"/>
      <w:r w:rsidRPr="00DC2867">
        <w:rPr>
          <w:rFonts w:ascii="Helvetica" w:eastAsia="Times New Roman" w:hAnsi="Helvetica" w:cs="Calibri"/>
          <w:color w:val="000000"/>
          <w:lang w:eastAsia="en-GB"/>
        </w:rPr>
        <w:t>collaboration</w:t>
      </w:r>
      <w:proofErr w:type="gramEnd"/>
      <w:r w:rsidRPr="00DC2867">
        <w:rPr>
          <w:rFonts w:ascii="Helvetica" w:eastAsia="Times New Roman" w:hAnsi="Helvetica" w:cs="Calibri"/>
          <w:color w:val="000000"/>
          <w:lang w:eastAsia="en-GB"/>
        </w:rPr>
        <w:t xml:space="preserve"> and translation.</w:t>
      </w:r>
    </w:p>
    <w:p w14:paraId="740D31FE"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212121"/>
          <w:lang w:eastAsia="en-GB"/>
        </w:rPr>
        <w:t> </w:t>
      </w:r>
    </w:p>
    <w:p w14:paraId="3943E45F"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000000"/>
          <w:lang w:eastAsia="en-GB"/>
        </w:rPr>
        <w:t>CHARM is an opportunity to collaborate and network, strengthening interdisciplinary research while showcasing the far-reaching impact of health research in the ACT.</w:t>
      </w:r>
    </w:p>
    <w:p w14:paraId="7C9CD72A"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212121"/>
          <w:lang w:eastAsia="en-GB"/>
        </w:rPr>
        <w:t> </w:t>
      </w:r>
    </w:p>
    <w:p w14:paraId="27F7717A" w14:textId="77777777" w:rsidR="00DC2867" w:rsidRPr="00DC2867" w:rsidRDefault="00DC2867" w:rsidP="00DC2867">
      <w:pPr>
        <w:shd w:val="clear" w:color="auto" w:fill="FFFFFF"/>
        <w:rPr>
          <w:rFonts w:ascii="Calibri" w:eastAsia="Times New Roman" w:hAnsi="Calibri" w:cs="Calibri"/>
          <w:color w:val="212121"/>
          <w:lang w:eastAsia="en-GB"/>
        </w:rPr>
      </w:pPr>
      <w:r w:rsidRPr="00DC2867">
        <w:rPr>
          <w:rFonts w:ascii="Helvetica" w:eastAsia="Times New Roman" w:hAnsi="Helvetica" w:cs="Calibri"/>
          <w:color w:val="000000"/>
          <w:lang w:eastAsia="en-GB"/>
        </w:rPr>
        <w:t>The meeting is a cornerstone event in supporting the ACT’s health system to become a learning health system by investing in its people and showcasing the infrastructure and platforms which facilitate high-value research, directly delivering on objectives within </w:t>
      </w:r>
      <w:hyperlink r:id="rId5" w:tgtFrame="_blank" w:tooltip="https://aus01.safelinks.protection.outlook.com/?url=https%3A%2F%2Fhealth.act.gov.au%2Fsites%2Fdefault%2Ffiles%2F2022-07%2FResearch%2520Strategic%2520Plan.pdf&amp;data=05%7C01%7CSuzanne.Bain-Donohue%40anu.edu.au%7C81b962e38eb14cc34f9f08db75e28cf3%7Ce37d725cab5c46249ae5f0533e486437%7C0%7C0%7C638233389363049687%7CUnknown%7CTWFpbGZsb3d8eyJWIjoiMC4wLjAwMDAiLCJQIjoiV2luMzIiLCJBTiI6Ik1haWwiLCJXVCI6Mn0%3D%7C3000%7C%7C%7C&amp;sdata=xtx3Pz4LOkCMP1HVJQYSrIgOciWw%2FWKaYKgOUaWFhpQ%3D&amp;reserved=0" w:history="1">
        <w:r w:rsidRPr="00DC2867">
          <w:rPr>
            <w:rFonts w:ascii="Helvetica" w:eastAsia="Times New Roman" w:hAnsi="Helvetica" w:cs="Calibri"/>
            <w:color w:val="0078D7"/>
            <w:lang w:eastAsia="en-GB"/>
          </w:rPr>
          <w:t>Better Together: A strategic plan for research in the ACT health system 2022-2030</w:t>
        </w:r>
      </w:hyperlink>
      <w:r w:rsidRPr="00DC2867">
        <w:rPr>
          <w:rFonts w:ascii="Helvetica" w:eastAsia="Times New Roman" w:hAnsi="Helvetica" w:cs="Calibri"/>
          <w:color w:val="000000"/>
          <w:lang w:eastAsia="en-GB"/>
        </w:rPr>
        <w:t>.</w:t>
      </w:r>
    </w:p>
    <w:p w14:paraId="5AC91BAD"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 </w:t>
      </w:r>
    </w:p>
    <w:p w14:paraId="7037AB30"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Principal topics covered include, but are not limited to, nursing, midwifery, allied health and population health research, data analytics and policy research, pre-clinical and clinical research, quality assessments and evaluations. </w:t>
      </w:r>
    </w:p>
    <w:p w14:paraId="22AF4D7F"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 </w:t>
      </w:r>
    </w:p>
    <w:p w14:paraId="3A3CBAC2"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CHARM is hosted by ACT Health Directorate’s Centre for Health and Medical Research, in collaboration with Canberra Health Services, Australian National University, University of Canberra, Australian Catholic University, UNSW Canberra and Health Care Consumers Association.</w:t>
      </w:r>
    </w:p>
    <w:p w14:paraId="46D5721A"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 </w:t>
      </w:r>
    </w:p>
    <w:p w14:paraId="0587302E"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CHARM 2023 will be a hybrid event with online and face-to-face registration options across the event.</w:t>
      </w:r>
    </w:p>
    <w:p w14:paraId="2E501B4B"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Calibri" w:eastAsia="Times New Roman" w:hAnsi="Calibri" w:cs="Calibri"/>
          <w:color w:val="212121"/>
          <w:sz w:val="22"/>
          <w:szCs w:val="22"/>
          <w:lang w:eastAsia="en-GB"/>
        </w:rPr>
        <w:t> </w:t>
      </w:r>
    </w:p>
    <w:p w14:paraId="5233EA21"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b/>
          <w:bCs/>
          <w:color w:val="1F497D"/>
          <w:sz w:val="29"/>
          <w:szCs w:val="29"/>
          <w:lang w:eastAsia="en-GB"/>
        </w:rPr>
        <w:t>Overview of program</w:t>
      </w:r>
    </w:p>
    <w:p w14:paraId="2CA9E4AF"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Calibri" w:eastAsia="Times New Roman" w:hAnsi="Calibri" w:cs="Calibri"/>
          <w:color w:val="212121"/>
          <w:sz w:val="22"/>
          <w:szCs w:val="22"/>
          <w:lang w:eastAsia="en-GB"/>
        </w:rPr>
        <w:t> </w:t>
      </w:r>
    </w:p>
    <w:p w14:paraId="0CB6C83F"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b/>
          <w:bCs/>
          <w:color w:val="000000"/>
          <w:sz w:val="22"/>
          <w:szCs w:val="22"/>
          <w:lang w:eastAsia="en-GB"/>
        </w:rPr>
        <w:t>Tuesday 18 July – Big initiatives</w:t>
      </w:r>
    </w:p>
    <w:p w14:paraId="5B2CD4FA"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i/>
          <w:iCs/>
          <w:color w:val="000000"/>
          <w:sz w:val="22"/>
          <w:szCs w:val="22"/>
          <w:lang w:eastAsia="en-GB"/>
        </w:rPr>
        <w:t>Updates on the Research and Innovation Fund and the implementation work of Better Together: a strategic plan for research in the ACT health system, plus the current ‘big initiatives’ from our academic partners.</w:t>
      </w:r>
    </w:p>
    <w:p w14:paraId="61F36E95"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w:t>
      </w:r>
    </w:p>
    <w:p w14:paraId="52E63C52"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Keynote speaker: Prof Peter Collignon, Canberra Health Services</w:t>
      </w:r>
      <w:r w:rsidRPr="00DC2867">
        <w:rPr>
          <w:rFonts w:ascii="Helvetica" w:eastAsia="Times New Roman" w:hAnsi="Helvetica" w:cs="Calibri"/>
          <w:i/>
          <w:iCs/>
          <w:color w:val="000000"/>
          <w:sz w:val="22"/>
          <w:szCs w:val="22"/>
          <w:lang w:eastAsia="en-GB"/>
        </w:rPr>
        <w:br/>
      </w:r>
      <w:r w:rsidRPr="00DC2867">
        <w:rPr>
          <w:rFonts w:ascii="Helvetica" w:eastAsia="Times New Roman" w:hAnsi="Helvetica" w:cs="Calibri"/>
          <w:color w:val="000000"/>
          <w:sz w:val="22"/>
          <w:szCs w:val="22"/>
          <w:lang w:eastAsia="en-GB"/>
        </w:rPr>
        <w:t>Antibiotic resistance: How worried should we be?</w:t>
      </w:r>
    </w:p>
    <w:p w14:paraId="65A4E8BC"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w:t>
      </w:r>
    </w:p>
    <w:p w14:paraId="02815110"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b/>
          <w:bCs/>
          <w:color w:val="000000"/>
          <w:sz w:val="22"/>
          <w:szCs w:val="22"/>
          <w:lang w:eastAsia="en-GB"/>
        </w:rPr>
        <w:lastRenderedPageBreak/>
        <w:t xml:space="preserve">Wednesday 19 July – </w:t>
      </w:r>
      <w:proofErr w:type="gramStart"/>
      <w:r w:rsidRPr="00DC2867">
        <w:rPr>
          <w:rFonts w:ascii="Helvetica" w:eastAsia="Times New Roman" w:hAnsi="Helvetica" w:cs="Calibri"/>
          <w:b/>
          <w:bCs/>
          <w:color w:val="000000"/>
          <w:sz w:val="22"/>
          <w:szCs w:val="22"/>
          <w:lang w:eastAsia="en-GB"/>
        </w:rPr>
        <w:t>Focus day</w:t>
      </w:r>
      <w:proofErr w:type="gramEnd"/>
      <w:r w:rsidRPr="00DC2867">
        <w:rPr>
          <w:rFonts w:ascii="Helvetica" w:eastAsia="Times New Roman" w:hAnsi="Helvetica" w:cs="Calibri"/>
          <w:b/>
          <w:bCs/>
          <w:color w:val="000000"/>
          <w:sz w:val="22"/>
          <w:szCs w:val="22"/>
          <w:lang w:eastAsia="en-GB"/>
        </w:rPr>
        <w:t>: “Better Together – improving outcomes through collaboration”</w:t>
      </w:r>
    </w:p>
    <w:p w14:paraId="360F8158"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i/>
          <w:iCs/>
          <w:color w:val="000000"/>
          <w:sz w:val="22"/>
          <w:szCs w:val="22"/>
          <w:lang w:eastAsia="en-GB"/>
        </w:rPr>
        <w:t>Showcasing how our partners are working together across the health system to improve outcomes and become a learning health system.</w:t>
      </w:r>
    </w:p>
    <w:p w14:paraId="0BE1DF19"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w:t>
      </w:r>
    </w:p>
    <w:p w14:paraId="73386931"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Keynote Speaker: Prof Chris Levi, University of Newcastle</w:t>
      </w:r>
    </w:p>
    <w:p w14:paraId="562875F5" w14:textId="77777777" w:rsidR="00DC2867" w:rsidRPr="00DC2867" w:rsidRDefault="00DC2867" w:rsidP="00DC2867">
      <w:pPr>
        <w:shd w:val="clear" w:color="auto" w:fill="FAFAFA"/>
        <w:spacing w:after="240"/>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Creating a learning health system: Insights from the Hunter Region experience</w:t>
      </w:r>
    </w:p>
    <w:p w14:paraId="69422D44"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xml:space="preserve">Keynote Speaker: A/Prof Jo-Anne </w:t>
      </w:r>
      <w:proofErr w:type="spellStart"/>
      <w:r w:rsidRPr="00DC2867">
        <w:rPr>
          <w:rFonts w:ascii="Helvetica" w:eastAsia="Times New Roman" w:hAnsi="Helvetica" w:cs="Calibri"/>
          <w:color w:val="000000"/>
          <w:sz w:val="22"/>
          <w:szCs w:val="22"/>
          <w:lang w:eastAsia="en-GB"/>
        </w:rPr>
        <w:t>Manski</w:t>
      </w:r>
      <w:proofErr w:type="spellEnd"/>
      <w:r w:rsidRPr="00DC2867">
        <w:rPr>
          <w:rFonts w:ascii="Helvetica" w:eastAsia="Times New Roman" w:hAnsi="Helvetica" w:cs="Calibri"/>
          <w:color w:val="000000"/>
          <w:sz w:val="22"/>
          <w:szCs w:val="22"/>
          <w:lang w:eastAsia="en-GB"/>
        </w:rPr>
        <w:t xml:space="preserve"> Nankervis, University of </w:t>
      </w:r>
      <w:proofErr w:type="spellStart"/>
      <w:r w:rsidRPr="00DC2867">
        <w:rPr>
          <w:rFonts w:ascii="Helvetica" w:eastAsia="Times New Roman" w:hAnsi="Helvetica" w:cs="Calibri"/>
          <w:color w:val="000000"/>
          <w:sz w:val="22"/>
          <w:szCs w:val="22"/>
          <w:lang w:eastAsia="en-GB"/>
        </w:rPr>
        <w:t>Meblourse</w:t>
      </w:r>
      <w:proofErr w:type="spellEnd"/>
    </w:p>
    <w:p w14:paraId="2ACF6DCF"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xml:space="preserve">The general practice learning health system we have created and how we can develop health services interventions within this model for general practice, including a critical role for </w:t>
      </w:r>
      <w:proofErr w:type="gramStart"/>
      <w:r w:rsidRPr="00DC2867">
        <w:rPr>
          <w:rFonts w:ascii="Helvetica" w:eastAsia="Times New Roman" w:hAnsi="Helvetica" w:cs="Calibri"/>
          <w:color w:val="000000"/>
          <w:sz w:val="22"/>
          <w:szCs w:val="22"/>
          <w:lang w:eastAsia="en-GB"/>
        </w:rPr>
        <w:t>practice based</w:t>
      </w:r>
      <w:proofErr w:type="gramEnd"/>
      <w:r w:rsidRPr="00DC2867">
        <w:rPr>
          <w:rFonts w:ascii="Helvetica" w:eastAsia="Times New Roman" w:hAnsi="Helvetica" w:cs="Calibri"/>
          <w:color w:val="000000"/>
          <w:sz w:val="22"/>
          <w:szCs w:val="22"/>
          <w:lang w:eastAsia="en-GB"/>
        </w:rPr>
        <w:t xml:space="preserve"> research networks</w:t>
      </w:r>
    </w:p>
    <w:p w14:paraId="72B46B73"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w:t>
      </w:r>
    </w:p>
    <w:p w14:paraId="0E8AFF09"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b/>
          <w:bCs/>
          <w:color w:val="000000"/>
          <w:sz w:val="22"/>
          <w:szCs w:val="22"/>
          <w:lang w:eastAsia="en-GB"/>
        </w:rPr>
        <w:t>Thursday 20 July – ACT researchers in focus</w:t>
      </w:r>
    </w:p>
    <w:p w14:paraId="0566B13F"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i/>
          <w:iCs/>
          <w:color w:val="000000"/>
          <w:sz w:val="22"/>
          <w:szCs w:val="22"/>
          <w:lang w:eastAsia="en-GB"/>
        </w:rPr>
        <w:t>Showcasing local research and the high value research happening in the ACT.</w:t>
      </w:r>
    </w:p>
    <w:p w14:paraId="4FAA8179"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 </w:t>
      </w:r>
    </w:p>
    <w:p w14:paraId="5B35D2A7"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Keynote Speaker: A/Prof Bernie Bissett University of Canberra </w:t>
      </w:r>
    </w:p>
    <w:p w14:paraId="3ADF2663"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“Catching our breath”: How Canberra’s clinical research is improving patient recovery around the world</w:t>
      </w:r>
    </w:p>
    <w:p w14:paraId="1DD07604"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 </w:t>
      </w:r>
    </w:p>
    <w:p w14:paraId="614C26F5"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color w:val="000000"/>
          <w:sz w:val="22"/>
          <w:szCs w:val="22"/>
          <w:lang w:eastAsia="en-GB"/>
        </w:rPr>
        <w:t>Friday 21 July – 3MT and workshop day</w:t>
      </w:r>
    </w:p>
    <w:p w14:paraId="417F64FD" w14:textId="77777777" w:rsidR="00DC2867" w:rsidRPr="00DC2867" w:rsidRDefault="00DC2867" w:rsidP="00DC2867">
      <w:pPr>
        <w:shd w:val="clear" w:color="auto" w:fill="FAFAFA"/>
        <w:rPr>
          <w:rFonts w:ascii="Calibri" w:eastAsia="Times New Roman" w:hAnsi="Calibri" w:cs="Calibri"/>
          <w:color w:val="212121"/>
          <w:sz w:val="22"/>
          <w:szCs w:val="22"/>
          <w:lang w:eastAsia="en-GB"/>
        </w:rPr>
      </w:pPr>
      <w:r w:rsidRPr="00DC2867">
        <w:rPr>
          <w:rFonts w:ascii="Helvetica" w:eastAsia="Times New Roman" w:hAnsi="Helvetica" w:cs="Calibri"/>
          <w:i/>
          <w:iCs/>
          <w:color w:val="000000"/>
          <w:sz w:val="22"/>
          <w:szCs w:val="22"/>
          <w:lang w:eastAsia="en-GB"/>
        </w:rPr>
        <w:t>3 Minute Thesis competition plus a series of exciting research workshops on topics including implementation science, research communication and ethics.</w:t>
      </w:r>
    </w:p>
    <w:p w14:paraId="4F520B89"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Calibri" w:eastAsia="Times New Roman" w:hAnsi="Calibri" w:cs="Calibri"/>
          <w:color w:val="212121"/>
          <w:sz w:val="22"/>
          <w:szCs w:val="22"/>
          <w:lang w:eastAsia="en-GB"/>
        </w:rPr>
        <w:t>  </w:t>
      </w:r>
    </w:p>
    <w:p w14:paraId="19916781" w14:textId="77777777" w:rsidR="00DC2867" w:rsidRPr="00DC2867" w:rsidRDefault="00DC2867" w:rsidP="00DC2867">
      <w:pPr>
        <w:rPr>
          <w:rFonts w:ascii="Calibri" w:eastAsia="Times New Roman" w:hAnsi="Calibri" w:cs="Calibri"/>
          <w:color w:val="212121"/>
          <w:sz w:val="22"/>
          <w:szCs w:val="22"/>
          <w:lang w:eastAsia="en-GB"/>
        </w:rPr>
      </w:pPr>
      <w:hyperlink r:id="rId6" w:tooltip="https://aus01.safelinks.protection.outlook.com/?url=https%3A%2F%2Fcharm.joyn-us.app%2F&amp;data=05%7C01%7CSuzanne.Bain-Donohue%40anu.edu.au%7C81b962e38eb14cc34f9f08db75e28cf3%7Ce37d725cab5c46249ae5f0533e486437%7C0%7C0%7C638233389363049687%7CUnknown%7CTWFpbGZsb3d8eyJWIjoiMC4wLjAwMDAiLCJQIjoiV2luMzIiLCJBTiI6Ik1haWwiLCJXVCI6Mn0%3D%7C3000%7C%7C%7C&amp;sdata=EroIGYBvhTlX0%2B%2BoRLdDvot4rJHVl%2Fg6JUCT8fcbvmo%3D&amp;reserved=0" w:history="1">
        <w:r w:rsidRPr="00DC2867">
          <w:rPr>
            <w:rFonts w:ascii="Helvetica" w:eastAsia="Times New Roman" w:hAnsi="Helvetica" w:cs="Calibri"/>
            <w:b/>
            <w:bCs/>
            <w:color w:val="0078D7"/>
            <w:sz w:val="40"/>
            <w:szCs w:val="40"/>
            <w:lang w:eastAsia="en-GB"/>
          </w:rPr>
          <w:t>Register online today!</w:t>
        </w:r>
      </w:hyperlink>
    </w:p>
    <w:p w14:paraId="7A3C8671"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Calibri" w:eastAsia="Times New Roman" w:hAnsi="Calibri" w:cs="Calibri"/>
          <w:color w:val="212121"/>
          <w:sz w:val="22"/>
          <w:szCs w:val="22"/>
          <w:lang w:eastAsia="en-GB"/>
        </w:rPr>
        <w:t>                        </w:t>
      </w:r>
    </w:p>
    <w:p w14:paraId="7EFEA14C"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b/>
          <w:bCs/>
          <w:color w:val="1F497D"/>
          <w:sz w:val="29"/>
          <w:szCs w:val="29"/>
          <w:lang w:eastAsia="en-GB"/>
        </w:rPr>
        <w:t>Contact information</w:t>
      </w:r>
    </w:p>
    <w:p w14:paraId="097ED161"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 </w:t>
      </w:r>
    </w:p>
    <w:p w14:paraId="613337F3"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If you have any questions, please contact Emily Kearns-McEwan at the Centre for Health and Medical Research.</w:t>
      </w:r>
    </w:p>
    <w:p w14:paraId="04F64A96"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Email: </w:t>
      </w:r>
      <w:hyperlink r:id="rId7" w:tooltip="mailto:health.research@act.gov.au" w:history="1">
        <w:r w:rsidRPr="00DC2867">
          <w:rPr>
            <w:rFonts w:ascii="Helvetica" w:eastAsia="Times New Roman" w:hAnsi="Helvetica" w:cs="Calibri"/>
            <w:color w:val="0078D7"/>
            <w:sz w:val="22"/>
            <w:szCs w:val="22"/>
            <w:lang w:eastAsia="en-GB"/>
          </w:rPr>
          <w:t>health.research@act.gov.au</w:t>
        </w:r>
      </w:hyperlink>
      <w:r w:rsidRPr="00DC2867">
        <w:rPr>
          <w:rFonts w:ascii="Helvetica" w:eastAsia="Times New Roman" w:hAnsi="Helvetica" w:cs="Calibri"/>
          <w:color w:val="212121"/>
          <w:sz w:val="22"/>
          <w:szCs w:val="22"/>
          <w:lang w:eastAsia="en-GB"/>
        </w:rPr>
        <w:t> </w:t>
      </w:r>
      <w:r w:rsidRPr="00DC2867">
        <w:rPr>
          <w:rFonts w:ascii="Helvetica" w:eastAsia="Times New Roman" w:hAnsi="Helvetica" w:cs="Calibri"/>
          <w:color w:val="0563C1"/>
          <w:sz w:val="22"/>
          <w:szCs w:val="22"/>
          <w:u w:val="single"/>
          <w:lang w:eastAsia="en-GB"/>
        </w:rPr>
        <w:t> </w:t>
      </w:r>
    </w:p>
    <w:p w14:paraId="7797FFC8" w14:textId="77777777" w:rsidR="00DC2867" w:rsidRPr="00DC2867" w:rsidRDefault="00DC2867" w:rsidP="00DC2867">
      <w:pPr>
        <w:rPr>
          <w:rFonts w:ascii="Calibri" w:eastAsia="Times New Roman" w:hAnsi="Calibri" w:cs="Calibri"/>
          <w:color w:val="212121"/>
          <w:sz w:val="22"/>
          <w:szCs w:val="22"/>
          <w:lang w:eastAsia="en-GB"/>
        </w:rPr>
      </w:pPr>
      <w:r w:rsidRPr="00DC2867">
        <w:rPr>
          <w:rFonts w:ascii="Helvetica" w:eastAsia="Times New Roman" w:hAnsi="Helvetica" w:cs="Calibri"/>
          <w:color w:val="212121"/>
          <w:sz w:val="22"/>
          <w:szCs w:val="22"/>
          <w:lang w:eastAsia="en-GB"/>
        </w:rPr>
        <w:t>Phone: </w:t>
      </w:r>
      <w:r w:rsidRPr="00DC2867">
        <w:rPr>
          <w:rFonts w:ascii="Helvetica" w:eastAsia="Times New Roman" w:hAnsi="Helvetica" w:cs="Calibri"/>
          <w:color w:val="000000"/>
          <w:sz w:val="22"/>
          <w:szCs w:val="22"/>
          <w:lang w:eastAsia="en-GB"/>
        </w:rPr>
        <w:t>(02) </w:t>
      </w:r>
      <w:r w:rsidRPr="00DC2867">
        <w:rPr>
          <w:rFonts w:ascii="Helvetica" w:eastAsia="Times New Roman" w:hAnsi="Helvetica" w:cs="Calibri"/>
          <w:color w:val="212121"/>
          <w:sz w:val="22"/>
          <w:szCs w:val="22"/>
          <w:lang w:eastAsia="en-GB"/>
        </w:rPr>
        <w:t>5124 4288</w:t>
      </w:r>
    </w:p>
    <w:p w14:paraId="3E54344D" w14:textId="77777777" w:rsidR="00C442A7" w:rsidRDefault="00C442A7"/>
    <w:sectPr w:rsidR="00C4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67"/>
    <w:rsid w:val="00C442A7"/>
    <w:rsid w:val="00DC2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1F2267"/>
  <w15:chartTrackingRefBased/>
  <w15:docId w15:val="{A1A62CD5-F0AE-F04C-9D28-9B4B0DF4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2867"/>
  </w:style>
  <w:style w:type="paragraph" w:styleId="NormalWeb">
    <w:name w:val="Normal (Web)"/>
    <w:basedOn w:val="Normal"/>
    <w:uiPriority w:val="99"/>
    <w:semiHidden/>
    <w:unhideWhenUsed/>
    <w:rsid w:val="00DC286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C2867"/>
  </w:style>
  <w:style w:type="paragraph" w:customStyle="1" w:styleId="xmsonormal">
    <w:name w:val="xmsonormal"/>
    <w:basedOn w:val="Normal"/>
    <w:rsid w:val="00DC286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lth.research@act.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s01.safelinks.protection.outlook.com/?url=https%3A%2F%2Fcharm.joyn-us.app%2F&amp;data=05%7C01%7CSuzanne.Bain-Donohue%40anu.edu.au%7C81b962e38eb14cc34f9f08db75e28cf3%7Ce37d725cab5c46249ae5f0533e486437%7C0%7C0%7C638233389363049687%7CUnknown%7CTWFpbGZsb3d8eyJWIjoiMC4wLjAwMDAiLCJQIjoiV2luMzIiLCJBTiI6Ik1haWwiLCJXVCI6Mn0%3D%7C3000%7C%7C%7C&amp;sdata=EroIGYBvhTlX0%2B%2BoRLdDvot4rJHVl%2Fg6JUCT8fcbvmo%3D&amp;reserved=0" TargetMode="External"/><Relationship Id="rId5" Type="http://schemas.openxmlformats.org/officeDocument/2006/relationships/hyperlink" Target="https://aus01.safelinks.protection.outlook.com/?url=https%3A%2F%2Fhealth.act.gov.au%2Fsites%2Fdefault%2Ffiles%2F2022-07%2FResearch%2520Strategic%2520Plan.pdf&amp;data=05%7C01%7CSuzanne.Bain-Donohue%40anu.edu.au%7C81b962e38eb14cc34f9f08db75e28cf3%7Ce37d725cab5c46249ae5f0533e486437%7C0%7C0%7C638233389363049687%7CUnknown%7CTWFpbGZsb3d8eyJWIjoiMC4wLjAwMDAiLCJQIjoiV2luMzIiLCJBTiI6Ik1haWwiLCJXVCI6Mn0%3D%7C3000%7C%7C%7C&amp;sdata=xtx3Pz4LOkCMP1HVJQYSrIgOciWw%2FWKaYKgOUaWFhpQ%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Bain-Donohue</dc:creator>
  <cp:keywords/>
  <dc:description/>
  <cp:lastModifiedBy>Suzanne Bain-Donohue</cp:lastModifiedBy>
  <cp:revision>1</cp:revision>
  <dcterms:created xsi:type="dcterms:W3CDTF">2023-06-28T03:51:00Z</dcterms:created>
  <dcterms:modified xsi:type="dcterms:W3CDTF">2023-06-28T03:52:00Z</dcterms:modified>
</cp:coreProperties>
</file>